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D5B" w:rsidRPr="00254F28" w:rsidRDefault="00403D5B" w:rsidP="00403D5B">
      <w:pPr>
        <w:rPr>
          <w:rFonts w:asciiTheme="minorHAnsi" w:hAnsiTheme="minorHAnsi"/>
          <w:bCs/>
        </w:rPr>
      </w:pPr>
    </w:p>
    <w:p w:rsidR="00403D5B" w:rsidRPr="00254F28" w:rsidRDefault="00403D5B" w:rsidP="00403D5B">
      <w:pPr>
        <w:rPr>
          <w:rFonts w:asciiTheme="minorHAnsi" w:hAnsiTheme="minorHAnsi"/>
          <w:bCs/>
        </w:rPr>
      </w:pPr>
    </w:p>
    <w:p w:rsidR="00673286" w:rsidRDefault="00BD54E4" w:rsidP="00F644AA">
      <w:pPr>
        <w:rPr>
          <w:rFonts w:asciiTheme="minorHAnsi" w:hAnsiTheme="minorHAnsi"/>
          <w:bCs/>
        </w:rPr>
      </w:pPr>
      <w:r>
        <w:rPr>
          <w:rFonts w:asciiTheme="minorHAnsi" w:hAnsiTheme="minorHAnsi"/>
          <w:bCs/>
        </w:rPr>
        <w:t xml:space="preserve">OBČINA </w:t>
      </w:r>
      <w:r w:rsidR="00F644AA">
        <w:rPr>
          <w:rFonts w:asciiTheme="minorHAnsi" w:hAnsiTheme="minorHAnsi"/>
          <w:bCs/>
        </w:rPr>
        <w:t>VRANSKO</w:t>
      </w:r>
    </w:p>
    <w:p w:rsidR="00F644AA" w:rsidRDefault="00F644AA" w:rsidP="00F644AA">
      <w:pPr>
        <w:rPr>
          <w:rFonts w:asciiTheme="minorHAnsi" w:hAnsiTheme="minorHAnsi"/>
          <w:bCs/>
        </w:rPr>
      </w:pPr>
      <w:r>
        <w:rPr>
          <w:rFonts w:asciiTheme="minorHAnsi" w:hAnsiTheme="minorHAnsi"/>
          <w:bCs/>
        </w:rPr>
        <w:t>Vransko 59</w:t>
      </w:r>
    </w:p>
    <w:p w:rsidR="00F644AA" w:rsidRDefault="00F644AA" w:rsidP="00F644AA">
      <w:pPr>
        <w:rPr>
          <w:rFonts w:asciiTheme="minorHAnsi" w:hAnsiTheme="minorHAnsi"/>
          <w:bCs/>
        </w:rPr>
      </w:pPr>
    </w:p>
    <w:p w:rsidR="00F644AA" w:rsidRPr="00254F28" w:rsidRDefault="00F644AA" w:rsidP="00F644AA">
      <w:pPr>
        <w:rPr>
          <w:rFonts w:asciiTheme="minorHAnsi" w:hAnsiTheme="minorHAnsi"/>
          <w:bCs/>
        </w:rPr>
      </w:pPr>
      <w:r>
        <w:rPr>
          <w:rFonts w:asciiTheme="minorHAnsi" w:hAnsiTheme="minorHAnsi"/>
          <w:bCs/>
        </w:rPr>
        <w:t>3305 Vransko</w:t>
      </w:r>
    </w:p>
    <w:p w:rsidR="00403D5B" w:rsidRDefault="00403D5B" w:rsidP="00403D5B">
      <w:pPr>
        <w:jc w:val="both"/>
        <w:rPr>
          <w:rFonts w:asciiTheme="minorHAnsi" w:hAnsiTheme="minorHAnsi"/>
          <w:bCs/>
        </w:rPr>
      </w:pPr>
    </w:p>
    <w:p w:rsidR="00403D5B" w:rsidRDefault="00403D5B" w:rsidP="00403D5B">
      <w:pPr>
        <w:jc w:val="both"/>
        <w:rPr>
          <w:rFonts w:asciiTheme="minorHAnsi" w:hAnsiTheme="minorHAnsi"/>
          <w:bCs/>
        </w:rPr>
      </w:pPr>
    </w:p>
    <w:p w:rsidR="00403D5B" w:rsidRDefault="00403D5B" w:rsidP="00403D5B">
      <w:pPr>
        <w:jc w:val="both"/>
        <w:rPr>
          <w:rFonts w:asciiTheme="minorHAnsi" w:hAnsiTheme="minorHAnsi"/>
          <w:bCs/>
        </w:rPr>
      </w:pPr>
    </w:p>
    <w:p w:rsidR="00403D5B" w:rsidRDefault="00403D5B" w:rsidP="00403D5B">
      <w:pPr>
        <w:jc w:val="both"/>
        <w:rPr>
          <w:rFonts w:asciiTheme="minorHAnsi" w:hAnsiTheme="minorHAnsi"/>
          <w:bCs/>
        </w:rPr>
      </w:pPr>
      <w:r>
        <w:rPr>
          <w:rFonts w:asciiTheme="minorHAnsi" w:hAnsiTheme="minorHAnsi"/>
          <w:bCs/>
        </w:rPr>
        <w:t>Celje, 29.10.2013</w:t>
      </w:r>
    </w:p>
    <w:p w:rsidR="00403D5B" w:rsidRDefault="00403D5B" w:rsidP="00403D5B">
      <w:pPr>
        <w:jc w:val="both"/>
        <w:rPr>
          <w:rFonts w:asciiTheme="minorHAnsi" w:hAnsiTheme="minorHAnsi"/>
          <w:bCs/>
        </w:rPr>
      </w:pPr>
    </w:p>
    <w:p w:rsidR="00403D5B" w:rsidRDefault="00403D5B" w:rsidP="00403D5B">
      <w:pPr>
        <w:jc w:val="both"/>
        <w:rPr>
          <w:rFonts w:asciiTheme="minorHAnsi" w:hAnsiTheme="minorHAnsi"/>
          <w:bCs/>
        </w:rPr>
      </w:pPr>
    </w:p>
    <w:p w:rsidR="00403D5B" w:rsidRDefault="00403D5B" w:rsidP="00403D5B">
      <w:pPr>
        <w:jc w:val="both"/>
        <w:rPr>
          <w:rFonts w:asciiTheme="minorHAnsi" w:hAnsiTheme="minorHAnsi"/>
          <w:bCs/>
        </w:rPr>
      </w:pPr>
    </w:p>
    <w:p w:rsidR="00403D5B" w:rsidRDefault="00403D5B" w:rsidP="00403D5B">
      <w:pPr>
        <w:jc w:val="both"/>
        <w:rPr>
          <w:rFonts w:asciiTheme="minorHAnsi" w:hAnsiTheme="minorHAnsi"/>
          <w:bCs/>
        </w:rPr>
      </w:pPr>
    </w:p>
    <w:p w:rsidR="00403D5B" w:rsidRPr="00254F28" w:rsidRDefault="00403D5B" w:rsidP="00403D5B">
      <w:pPr>
        <w:jc w:val="both"/>
        <w:rPr>
          <w:rFonts w:asciiTheme="minorHAnsi" w:hAnsiTheme="minorHAnsi"/>
          <w:b/>
          <w:bCs/>
        </w:rPr>
      </w:pPr>
      <w:r>
        <w:rPr>
          <w:rFonts w:asciiTheme="minorHAnsi" w:hAnsiTheme="minorHAnsi"/>
          <w:b/>
          <w:bCs/>
        </w:rPr>
        <w:t>Zadeva: ELABORAT</w:t>
      </w:r>
    </w:p>
    <w:p w:rsidR="00403D5B" w:rsidRDefault="00403D5B" w:rsidP="00403D5B">
      <w:pPr>
        <w:rPr>
          <w:rFonts w:asciiTheme="minorHAnsi" w:hAnsiTheme="minorHAnsi"/>
          <w:b/>
          <w:bCs/>
        </w:rPr>
      </w:pPr>
    </w:p>
    <w:p w:rsidR="00403D5B" w:rsidRPr="00254F28" w:rsidRDefault="00403D5B" w:rsidP="00403D5B">
      <w:pPr>
        <w:rPr>
          <w:rFonts w:asciiTheme="minorHAnsi" w:hAnsiTheme="minorHAnsi"/>
          <w:b/>
          <w:bCs/>
        </w:rPr>
      </w:pPr>
    </w:p>
    <w:p w:rsidR="00403D5B" w:rsidRPr="00254F28" w:rsidRDefault="00403D5B" w:rsidP="00403D5B">
      <w:pPr>
        <w:rPr>
          <w:rFonts w:asciiTheme="minorHAnsi" w:hAnsiTheme="minorHAnsi"/>
          <w:bCs/>
        </w:rPr>
      </w:pPr>
      <w:r w:rsidRPr="00254F28">
        <w:rPr>
          <w:rFonts w:asciiTheme="minorHAnsi" w:hAnsiTheme="minorHAnsi"/>
          <w:bCs/>
        </w:rPr>
        <w:t>Spoštovani!</w:t>
      </w:r>
    </w:p>
    <w:p w:rsidR="00403D5B" w:rsidRPr="00254F28" w:rsidRDefault="00403D5B" w:rsidP="00403D5B">
      <w:pPr>
        <w:ind w:right="1260"/>
        <w:rPr>
          <w:rFonts w:asciiTheme="minorHAnsi" w:hAnsiTheme="minorHAnsi"/>
        </w:rPr>
      </w:pPr>
    </w:p>
    <w:p w:rsidR="00403D5B" w:rsidRPr="00254F28" w:rsidRDefault="00403D5B" w:rsidP="00403D5B">
      <w:pPr>
        <w:jc w:val="both"/>
        <w:rPr>
          <w:rFonts w:asciiTheme="minorHAnsi" w:hAnsiTheme="minorHAnsi"/>
        </w:rPr>
      </w:pPr>
      <w:r w:rsidRPr="00254F28">
        <w:rPr>
          <w:rFonts w:asciiTheme="minorHAnsi" w:hAnsiTheme="minorHAnsi"/>
        </w:rPr>
        <w:t xml:space="preserve">V prilogi vam pošiljamo </w:t>
      </w:r>
      <w:r>
        <w:rPr>
          <w:rFonts w:asciiTheme="minorHAnsi" w:hAnsiTheme="minorHAnsi"/>
          <w:b/>
        </w:rPr>
        <w:t>elaborat</w:t>
      </w:r>
      <w:r w:rsidRPr="00254F28">
        <w:rPr>
          <w:rFonts w:asciiTheme="minorHAnsi" w:hAnsiTheme="minorHAnsi"/>
          <w:b/>
        </w:rPr>
        <w:t xml:space="preserve"> o oblikovanju cen</w:t>
      </w:r>
      <w:r w:rsidRPr="00254F28">
        <w:rPr>
          <w:rFonts w:asciiTheme="minorHAnsi" w:hAnsiTheme="minorHAnsi"/>
        </w:rPr>
        <w:t xml:space="preserve"> izvajanja obvezne občinske gospodarske javne službe</w:t>
      </w:r>
      <w:r w:rsidRPr="00403D5B">
        <w:rPr>
          <w:rFonts w:asciiTheme="minorHAnsi" w:hAnsiTheme="minorHAnsi"/>
          <w:b/>
          <w:i/>
        </w:rPr>
        <w:t xml:space="preserve"> </w:t>
      </w:r>
      <w:r w:rsidRPr="00403D5B">
        <w:rPr>
          <w:rFonts w:asciiTheme="minorHAnsi" w:hAnsiTheme="minorHAnsi"/>
          <w:b/>
        </w:rPr>
        <w:t>zbiranja določenih vrst komunalnih odpadkov</w:t>
      </w:r>
      <w:r w:rsidRPr="00254F28">
        <w:rPr>
          <w:rFonts w:asciiTheme="minorHAnsi" w:hAnsiTheme="minorHAnsi"/>
        </w:rPr>
        <w:t>, ki jo Simbio, d.o.o.</w:t>
      </w:r>
      <w:r>
        <w:rPr>
          <w:rFonts w:asciiTheme="minorHAnsi" w:hAnsiTheme="minorHAnsi"/>
        </w:rPr>
        <w:t>,</w:t>
      </w:r>
      <w:r w:rsidRPr="00254F28">
        <w:rPr>
          <w:rFonts w:asciiTheme="minorHAnsi" w:hAnsiTheme="minorHAnsi"/>
        </w:rPr>
        <w:t xml:space="preserve"> izvaja na območju vaše občine.</w:t>
      </w:r>
    </w:p>
    <w:p w:rsidR="00403D5B" w:rsidRPr="00254F28" w:rsidRDefault="00403D5B" w:rsidP="00403D5B">
      <w:pPr>
        <w:jc w:val="both"/>
        <w:rPr>
          <w:rFonts w:asciiTheme="minorHAnsi" w:hAnsiTheme="minorHAnsi"/>
        </w:rPr>
      </w:pPr>
    </w:p>
    <w:p w:rsidR="00403D5B" w:rsidRPr="00254F28" w:rsidRDefault="00403D5B" w:rsidP="00403D5B">
      <w:pPr>
        <w:jc w:val="both"/>
        <w:rPr>
          <w:rFonts w:asciiTheme="minorHAnsi" w:hAnsiTheme="minorHAnsi"/>
        </w:rPr>
      </w:pPr>
      <w:r w:rsidRPr="00254F28">
        <w:rPr>
          <w:rFonts w:asciiTheme="minorHAnsi" w:hAnsiTheme="minorHAnsi"/>
        </w:rPr>
        <w:t xml:space="preserve">Prosimo vas, da uvrstite sprejem elaboratov še na letošnjo sejo </w:t>
      </w:r>
      <w:r>
        <w:rPr>
          <w:rFonts w:asciiTheme="minorHAnsi" w:hAnsiTheme="minorHAnsi"/>
        </w:rPr>
        <w:t>mestnega/občinskega sveta, saj s</w:t>
      </w:r>
      <w:r w:rsidRPr="00254F28">
        <w:rPr>
          <w:rFonts w:asciiTheme="minorHAnsi" w:hAnsiTheme="minorHAnsi"/>
        </w:rPr>
        <w:t>e uveljavitev novih cen predvideva s 1. januarjem 2014.</w:t>
      </w:r>
    </w:p>
    <w:p w:rsidR="00403D5B" w:rsidRPr="00254F28" w:rsidRDefault="00403D5B" w:rsidP="00403D5B">
      <w:pPr>
        <w:jc w:val="both"/>
        <w:rPr>
          <w:rFonts w:asciiTheme="minorHAnsi" w:hAnsiTheme="minorHAnsi"/>
        </w:rPr>
      </w:pPr>
    </w:p>
    <w:p w:rsidR="00403D5B" w:rsidRPr="00254F28" w:rsidRDefault="00403D5B" w:rsidP="00403D5B">
      <w:pPr>
        <w:jc w:val="both"/>
        <w:rPr>
          <w:rFonts w:asciiTheme="minorHAnsi" w:hAnsiTheme="minorHAnsi"/>
        </w:rPr>
      </w:pPr>
      <w:r w:rsidRPr="00254F28">
        <w:rPr>
          <w:rFonts w:asciiTheme="minorHAnsi" w:hAnsiTheme="minorHAnsi"/>
        </w:rPr>
        <w:t xml:space="preserve">V kolikor želite še kakšna dodatna pojasnila ali informacije, nas pokličite na številko </w:t>
      </w:r>
      <w:r>
        <w:rPr>
          <w:rFonts w:asciiTheme="minorHAnsi" w:hAnsiTheme="minorHAnsi"/>
        </w:rPr>
        <w:t xml:space="preserve">03 </w:t>
      </w:r>
      <w:r w:rsidRPr="00254F28">
        <w:rPr>
          <w:rFonts w:asciiTheme="minorHAnsi" w:hAnsiTheme="minorHAnsi"/>
        </w:rPr>
        <w:t>425 64 41 – Darja Turk.</w:t>
      </w:r>
    </w:p>
    <w:p w:rsidR="00403D5B" w:rsidRPr="00254F28" w:rsidRDefault="00403D5B" w:rsidP="00403D5B">
      <w:pPr>
        <w:ind w:right="1260"/>
        <w:rPr>
          <w:rFonts w:asciiTheme="minorHAnsi" w:hAnsiTheme="minorHAnsi"/>
        </w:rPr>
      </w:pPr>
    </w:p>
    <w:p w:rsidR="00403D5B" w:rsidRDefault="00403D5B" w:rsidP="00403D5B">
      <w:pPr>
        <w:ind w:right="1260"/>
        <w:rPr>
          <w:rFonts w:asciiTheme="minorHAnsi" w:hAnsiTheme="minorHAnsi"/>
        </w:rPr>
      </w:pPr>
    </w:p>
    <w:p w:rsidR="00673286" w:rsidRPr="00254F28" w:rsidRDefault="00673286" w:rsidP="00403D5B">
      <w:pPr>
        <w:ind w:right="1260"/>
        <w:rPr>
          <w:rFonts w:asciiTheme="minorHAnsi" w:hAnsiTheme="minorHAnsi"/>
        </w:rPr>
      </w:pPr>
    </w:p>
    <w:p w:rsidR="00403D5B" w:rsidRPr="00254F28" w:rsidRDefault="00403D5B" w:rsidP="00403D5B">
      <w:pPr>
        <w:ind w:right="1260"/>
        <w:rPr>
          <w:rFonts w:asciiTheme="minorHAnsi" w:hAnsiTheme="minorHAnsi"/>
        </w:rPr>
      </w:pPr>
      <w:r w:rsidRPr="00254F28">
        <w:rPr>
          <w:rFonts w:asciiTheme="minorHAnsi" w:hAnsiTheme="minorHAnsi"/>
        </w:rPr>
        <w:t>S spoštovanjem!</w:t>
      </w:r>
    </w:p>
    <w:p w:rsidR="00403D5B" w:rsidRDefault="00403D5B" w:rsidP="00403D5B">
      <w:pPr>
        <w:ind w:right="1260"/>
        <w:rPr>
          <w:rFonts w:asciiTheme="minorHAnsi" w:hAnsiTheme="minorHAnsi"/>
        </w:rPr>
      </w:pPr>
    </w:p>
    <w:p w:rsidR="00403D5B" w:rsidRDefault="00403D5B" w:rsidP="00403D5B">
      <w:pPr>
        <w:ind w:right="1260"/>
        <w:rPr>
          <w:rFonts w:asciiTheme="minorHAnsi" w:hAnsiTheme="minorHAnsi"/>
        </w:rPr>
      </w:pPr>
    </w:p>
    <w:p w:rsidR="00F644AA" w:rsidRPr="00254F28" w:rsidRDefault="00F644AA" w:rsidP="00403D5B">
      <w:pPr>
        <w:ind w:right="1260"/>
        <w:rPr>
          <w:rFonts w:asciiTheme="minorHAnsi" w:hAnsiTheme="minorHAnsi"/>
        </w:rPr>
      </w:pPr>
    </w:p>
    <w:p w:rsidR="00403D5B" w:rsidRPr="00254F28" w:rsidRDefault="00403D5B" w:rsidP="00403D5B">
      <w:pPr>
        <w:ind w:right="1260"/>
        <w:rPr>
          <w:rFonts w:asciiTheme="minorHAnsi" w:hAnsiTheme="minorHAnsi"/>
        </w:rPr>
      </w:pPr>
      <w:r w:rsidRPr="00254F28">
        <w:rPr>
          <w:rFonts w:asciiTheme="minorHAnsi" w:hAnsiTheme="minorHAnsi"/>
        </w:rPr>
        <w:t>mag. Marko Zidanšek</w:t>
      </w:r>
    </w:p>
    <w:p w:rsidR="00403D5B" w:rsidRDefault="00403D5B" w:rsidP="00403D5B">
      <w:pPr>
        <w:ind w:right="1260"/>
        <w:rPr>
          <w:rFonts w:asciiTheme="minorHAnsi" w:hAnsiTheme="minorHAnsi"/>
        </w:rPr>
      </w:pPr>
      <w:r w:rsidRPr="00254F28">
        <w:rPr>
          <w:rFonts w:asciiTheme="minorHAnsi" w:hAnsiTheme="minorHAnsi"/>
        </w:rPr>
        <w:t>direktor</w:t>
      </w: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Default="00403D5B" w:rsidP="00403D5B">
      <w:pPr>
        <w:jc w:val="both"/>
        <w:rPr>
          <w:rFonts w:asciiTheme="minorHAnsi" w:hAnsiTheme="minorHAnsi"/>
          <w:b/>
        </w:rPr>
      </w:pPr>
    </w:p>
    <w:p w:rsidR="00403D5B" w:rsidRPr="00E55E05" w:rsidRDefault="00403D5B" w:rsidP="00403D5B">
      <w:pPr>
        <w:jc w:val="both"/>
        <w:rPr>
          <w:rFonts w:asciiTheme="minorHAnsi" w:hAnsiTheme="minorHAnsi"/>
          <w:b/>
        </w:rPr>
      </w:pPr>
      <w:r w:rsidRPr="00E55E05">
        <w:rPr>
          <w:rFonts w:asciiTheme="minorHAnsi" w:hAnsiTheme="minorHAnsi"/>
          <w:b/>
        </w:rPr>
        <w:t>OBRAZLOŽITEV</w:t>
      </w:r>
    </w:p>
    <w:p w:rsidR="00403D5B" w:rsidRDefault="00403D5B" w:rsidP="00403D5B">
      <w:pPr>
        <w:jc w:val="both"/>
        <w:rPr>
          <w:rFonts w:asciiTheme="minorHAnsi" w:hAnsiTheme="minorHAnsi"/>
        </w:rPr>
      </w:pPr>
    </w:p>
    <w:p w:rsidR="00403D5B" w:rsidRDefault="00403D5B" w:rsidP="00403D5B">
      <w:pPr>
        <w:jc w:val="both"/>
        <w:rPr>
          <w:rFonts w:asciiTheme="minorHAnsi" w:hAnsiTheme="minorHAnsi"/>
        </w:rPr>
      </w:pPr>
      <w:r w:rsidRPr="00E55E05">
        <w:rPr>
          <w:rFonts w:asciiTheme="minorHAnsi" w:hAnsiTheme="minorHAnsi"/>
        </w:rPr>
        <w:t xml:space="preserve">S 1. januarjem 2013 je začela veljati </w:t>
      </w:r>
      <w:r w:rsidRPr="00E55E05">
        <w:rPr>
          <w:rFonts w:asciiTheme="minorHAnsi" w:hAnsiTheme="minorHAnsi"/>
          <w:b/>
        </w:rPr>
        <w:t>Uredba o metodologiji za oblikovanje cen storitev obveznih občinskih gospodarskih javnih služb varstva okolja</w:t>
      </w:r>
      <w:r w:rsidRPr="00E55E05">
        <w:rPr>
          <w:rFonts w:asciiTheme="minorHAnsi" w:hAnsiTheme="minorHAnsi"/>
        </w:rPr>
        <w:t xml:space="preserve"> (Ur. l. RS, št. 87/2012). Uredba zavezuje občine, da morajo uskladi svoje predpise in sprejeti cene v skladu s to uredbo najpozneje v petnajstih mesecih po njeni uveljavitvi.</w:t>
      </w:r>
    </w:p>
    <w:p w:rsidR="00403D5B" w:rsidRPr="00E55E05" w:rsidRDefault="00403D5B" w:rsidP="00403D5B">
      <w:pPr>
        <w:jc w:val="both"/>
        <w:rPr>
          <w:rFonts w:asciiTheme="minorHAnsi" w:hAnsiTheme="minorHAnsi"/>
        </w:rPr>
      </w:pPr>
    </w:p>
    <w:p w:rsidR="00403D5B" w:rsidRPr="00E55E05" w:rsidRDefault="00403D5B" w:rsidP="00403D5B">
      <w:pPr>
        <w:jc w:val="both"/>
        <w:rPr>
          <w:rFonts w:asciiTheme="minorHAnsi" w:hAnsiTheme="minorHAnsi"/>
        </w:rPr>
      </w:pPr>
      <w:r w:rsidRPr="00E55E05">
        <w:rPr>
          <w:rFonts w:asciiTheme="minorHAnsi" w:hAnsiTheme="minorHAnsi"/>
        </w:rPr>
        <w:t>Simbio, d.o.o., izvaja naslednje gospodarske javne službe:</w:t>
      </w:r>
    </w:p>
    <w:p w:rsidR="00403D5B" w:rsidRPr="00E55E05" w:rsidRDefault="00403D5B" w:rsidP="00403D5B">
      <w:pPr>
        <w:pStyle w:val="Odstavekseznama"/>
        <w:numPr>
          <w:ilvl w:val="0"/>
          <w:numId w:val="1"/>
        </w:numPr>
        <w:jc w:val="both"/>
        <w:rPr>
          <w:sz w:val="24"/>
          <w:szCs w:val="24"/>
        </w:rPr>
      </w:pPr>
      <w:r w:rsidRPr="00E55E05">
        <w:rPr>
          <w:sz w:val="24"/>
          <w:szCs w:val="24"/>
        </w:rPr>
        <w:t>zbiranje določenih vrst komunalnih odpadkov (v 12 občinah),</w:t>
      </w:r>
    </w:p>
    <w:p w:rsidR="00403D5B" w:rsidRPr="00E55E05" w:rsidRDefault="00403D5B" w:rsidP="00403D5B">
      <w:pPr>
        <w:pStyle w:val="Odstavekseznama"/>
        <w:numPr>
          <w:ilvl w:val="0"/>
          <w:numId w:val="1"/>
        </w:numPr>
        <w:jc w:val="both"/>
        <w:rPr>
          <w:sz w:val="24"/>
          <w:szCs w:val="24"/>
        </w:rPr>
      </w:pPr>
      <w:r w:rsidRPr="00E55E05">
        <w:rPr>
          <w:sz w:val="24"/>
          <w:szCs w:val="24"/>
        </w:rPr>
        <w:t>obdelavo določenih vrst komunalnih odpadkov (za 24 občin) in</w:t>
      </w:r>
    </w:p>
    <w:p w:rsidR="00403D5B" w:rsidRPr="00E55E05" w:rsidRDefault="00403D5B" w:rsidP="00403D5B">
      <w:pPr>
        <w:pStyle w:val="Odstavekseznama"/>
        <w:numPr>
          <w:ilvl w:val="0"/>
          <w:numId w:val="1"/>
        </w:numPr>
        <w:jc w:val="both"/>
        <w:rPr>
          <w:sz w:val="24"/>
          <w:szCs w:val="24"/>
        </w:rPr>
      </w:pPr>
      <w:r w:rsidRPr="00E55E05">
        <w:rPr>
          <w:sz w:val="24"/>
          <w:szCs w:val="24"/>
        </w:rPr>
        <w:t>odlaganje ostankov predelave ali odstranjevanja komunalnih odpadkov (za 24 občin).</w:t>
      </w:r>
    </w:p>
    <w:p w:rsidR="00403D5B" w:rsidRDefault="00403D5B" w:rsidP="00403D5B">
      <w:pPr>
        <w:jc w:val="both"/>
        <w:rPr>
          <w:rFonts w:asciiTheme="minorHAnsi" w:hAnsiTheme="minorHAnsi"/>
        </w:rPr>
      </w:pPr>
      <w:r w:rsidRPr="00E55E05">
        <w:rPr>
          <w:rFonts w:asciiTheme="minorHAnsi" w:hAnsiTheme="minorHAnsi"/>
        </w:rPr>
        <w:t xml:space="preserve">Cena posamezne javne službe, ki jo plača uporabnik, je sestavljena </w:t>
      </w:r>
      <w:r w:rsidRPr="00E55E05">
        <w:rPr>
          <w:rFonts w:asciiTheme="minorHAnsi" w:hAnsiTheme="minorHAnsi"/>
          <w:b/>
        </w:rPr>
        <w:t>iz dveh delov</w:t>
      </w:r>
      <w:r w:rsidRPr="00E55E05">
        <w:rPr>
          <w:rFonts w:asciiTheme="minorHAnsi" w:hAnsiTheme="minorHAnsi"/>
        </w:rPr>
        <w:t xml:space="preserve">, in sicer iz: </w:t>
      </w:r>
    </w:p>
    <w:p w:rsidR="00403D5B" w:rsidRPr="00E55E05" w:rsidRDefault="00403D5B" w:rsidP="00403D5B">
      <w:pPr>
        <w:jc w:val="both"/>
        <w:rPr>
          <w:rFonts w:asciiTheme="minorHAnsi" w:hAnsiTheme="minorHAnsi"/>
        </w:rPr>
      </w:pPr>
      <w:r w:rsidRPr="00E55E05">
        <w:rPr>
          <w:rFonts w:asciiTheme="minorHAnsi" w:hAnsiTheme="minorHAnsi"/>
          <w:u w:val="single"/>
        </w:rPr>
        <w:t>1. cene javne infrastrukture</w:t>
      </w:r>
      <w:r w:rsidRPr="00E55E05">
        <w:rPr>
          <w:rFonts w:asciiTheme="minorHAnsi" w:hAnsiTheme="minorHAnsi"/>
        </w:rPr>
        <w:t>, ki vključuje stroške najema te infrastrukture, stroške zavarovanja infrastrukture, stroške odškodnin, finančna jamstva in odhodke financiranja, ter</w:t>
      </w:r>
    </w:p>
    <w:p w:rsidR="00403D5B" w:rsidRDefault="00403D5B" w:rsidP="00403D5B">
      <w:pPr>
        <w:jc w:val="both"/>
        <w:rPr>
          <w:rFonts w:asciiTheme="minorHAnsi" w:hAnsiTheme="minorHAnsi"/>
        </w:rPr>
      </w:pPr>
      <w:r w:rsidRPr="00E55E05">
        <w:rPr>
          <w:rFonts w:asciiTheme="minorHAnsi" w:hAnsiTheme="minorHAnsi"/>
          <w:u w:val="single"/>
        </w:rPr>
        <w:t>2. cene opravljanja storitev javne službe,</w:t>
      </w:r>
      <w:r w:rsidRPr="00E55E05">
        <w:rPr>
          <w:rFonts w:asciiTheme="minorHAnsi" w:hAnsiTheme="minorHAnsi"/>
        </w:rPr>
        <w:t xml:space="preserve"> ki pa vključuje neposredne stroške materiala in storitev, neposredne stroške dela, druge neposredne stroške, splošne (posredne) proizvajalne stroške, splošne nabavno-prodajne stroške, splošne upravne stroške, obresti zaradi financiranja opravljanja storitev javne službe, neposredne stroške prodaje, druge poslovne odhodke in donos v skladu z uredbo.</w:t>
      </w:r>
    </w:p>
    <w:p w:rsidR="00403D5B" w:rsidRPr="00E55E05" w:rsidRDefault="00403D5B" w:rsidP="00403D5B">
      <w:pPr>
        <w:jc w:val="both"/>
        <w:rPr>
          <w:rFonts w:asciiTheme="minorHAnsi" w:hAnsiTheme="minorHAnsi"/>
        </w:rPr>
      </w:pPr>
    </w:p>
    <w:p w:rsidR="00403D5B" w:rsidRDefault="00403D5B" w:rsidP="00403D5B">
      <w:pPr>
        <w:jc w:val="both"/>
        <w:rPr>
          <w:rFonts w:asciiTheme="minorHAnsi" w:hAnsiTheme="minorHAnsi"/>
        </w:rPr>
      </w:pPr>
      <w:r w:rsidRPr="00E55E05">
        <w:rPr>
          <w:rFonts w:asciiTheme="minorHAnsi" w:hAnsiTheme="minorHAnsi"/>
        </w:rPr>
        <w:t xml:space="preserve">Pri storitvah </w:t>
      </w:r>
      <w:r w:rsidRPr="00E55E05">
        <w:rPr>
          <w:rFonts w:asciiTheme="minorHAnsi" w:hAnsiTheme="minorHAnsi"/>
          <w:b/>
          <w:i/>
        </w:rPr>
        <w:t>zbiranja določenih vrst komunalnih odpadkov</w:t>
      </w:r>
      <w:r w:rsidRPr="00E55E05">
        <w:rPr>
          <w:rFonts w:asciiTheme="minorHAnsi" w:hAnsiTheme="minorHAnsi"/>
        </w:rPr>
        <w:t xml:space="preserve"> uredba predpisuje, da se cena, ki je izražena v kilogramih, zaračuna uporabnikom </w:t>
      </w:r>
      <w:r w:rsidRPr="00E55E05">
        <w:rPr>
          <w:rFonts w:asciiTheme="minorHAnsi" w:hAnsiTheme="minorHAnsi"/>
          <w:b/>
        </w:rPr>
        <w:t>sorazmerno</w:t>
      </w:r>
      <w:r w:rsidRPr="00E55E05">
        <w:rPr>
          <w:rFonts w:asciiTheme="minorHAnsi" w:hAnsiTheme="minorHAnsi"/>
        </w:rPr>
        <w:t xml:space="preserve"> glede na prostornino zabojnika za mešane komunalne odpadke in pogostost odvoza zabojnika. Veljavna metodologija predpisuje drugačen sistem zaračunavanja, kot smo ga uporabljali do sedaj, ko je bila </w:t>
      </w:r>
      <w:r w:rsidRPr="00E55E05">
        <w:rPr>
          <w:rFonts w:asciiTheme="minorHAnsi" w:hAnsiTheme="minorHAnsi"/>
          <w:b/>
        </w:rPr>
        <w:t>cena odvoza</w:t>
      </w:r>
      <w:r w:rsidRPr="00E55E05">
        <w:rPr>
          <w:rFonts w:asciiTheme="minorHAnsi" w:hAnsiTheme="minorHAnsi"/>
        </w:rPr>
        <w:t xml:space="preserve"> 120-litrskega in 240-litrskega zabojnika enaka. Pri izračunu novih cen smo upoštevali območje vseh 12 občin, kjer izvaja Simbio gospodarsko javno službo zbiranja določenih vrst komunalnih odpadkov, kot enotno območje, kar posledično pomeni enotnost cen za to javno službo.</w:t>
      </w:r>
    </w:p>
    <w:p w:rsidR="00403D5B" w:rsidRPr="00E55E05" w:rsidRDefault="00403D5B" w:rsidP="00403D5B">
      <w:pPr>
        <w:jc w:val="both"/>
        <w:rPr>
          <w:rFonts w:asciiTheme="minorHAnsi" w:hAnsiTheme="minorHAnsi"/>
        </w:rPr>
      </w:pPr>
    </w:p>
    <w:p w:rsidR="00403D5B" w:rsidRDefault="00403D5B" w:rsidP="00403D5B">
      <w:pPr>
        <w:jc w:val="both"/>
        <w:rPr>
          <w:rFonts w:asciiTheme="minorHAnsi" w:hAnsiTheme="minorHAnsi"/>
        </w:rPr>
      </w:pPr>
      <w:r>
        <w:rPr>
          <w:rFonts w:asciiTheme="minorHAnsi" w:hAnsiTheme="minorHAnsi"/>
        </w:rPr>
        <w:t xml:space="preserve">V </w:t>
      </w:r>
      <w:r w:rsidR="00BD54E4">
        <w:rPr>
          <w:rFonts w:asciiTheme="minorHAnsi" w:hAnsiTheme="minorHAnsi"/>
        </w:rPr>
        <w:t xml:space="preserve">občini </w:t>
      </w:r>
      <w:r w:rsidR="00F644AA">
        <w:rPr>
          <w:rFonts w:asciiTheme="minorHAnsi" w:hAnsiTheme="minorHAnsi"/>
        </w:rPr>
        <w:t>Vransko</w:t>
      </w:r>
      <w:r>
        <w:rPr>
          <w:rFonts w:asciiTheme="minorHAnsi" w:hAnsiTheme="minorHAnsi"/>
        </w:rPr>
        <w:t xml:space="preserve"> se tako strošek odvoza 120 litrskega</w:t>
      </w:r>
      <w:r w:rsidR="00DB2B60">
        <w:rPr>
          <w:rFonts w:asciiTheme="minorHAnsi" w:hAnsiTheme="minorHAnsi"/>
        </w:rPr>
        <w:t xml:space="preserve"> rumenega in zelenega</w:t>
      </w:r>
      <w:r>
        <w:rPr>
          <w:rFonts w:asciiTheme="minorHAnsi" w:hAnsiTheme="minorHAnsi"/>
        </w:rPr>
        <w:t xml:space="preserve"> zabojnika </w:t>
      </w:r>
      <w:r w:rsidRPr="00403D5B">
        <w:rPr>
          <w:rFonts w:asciiTheme="minorHAnsi" w:hAnsiTheme="minorHAnsi"/>
          <w:b/>
        </w:rPr>
        <w:t>zmanjša</w:t>
      </w:r>
      <w:r>
        <w:rPr>
          <w:rFonts w:asciiTheme="minorHAnsi" w:hAnsiTheme="minorHAnsi"/>
        </w:rPr>
        <w:t xml:space="preserve"> iz </w:t>
      </w:r>
      <w:r w:rsidR="00F644AA">
        <w:rPr>
          <w:rFonts w:asciiTheme="minorHAnsi" w:hAnsiTheme="minorHAnsi"/>
        </w:rPr>
        <w:t>13,57</w:t>
      </w:r>
      <w:r>
        <w:rPr>
          <w:rFonts w:asciiTheme="minorHAnsi" w:hAnsiTheme="minorHAnsi"/>
        </w:rPr>
        <w:t xml:space="preserve"> EUR/mesec (brez DDV) na </w:t>
      </w:r>
      <w:r w:rsidR="00BD54E4">
        <w:rPr>
          <w:rFonts w:asciiTheme="minorHAnsi" w:hAnsiTheme="minorHAnsi"/>
        </w:rPr>
        <w:t>11,15</w:t>
      </w:r>
      <w:r>
        <w:rPr>
          <w:rFonts w:asciiTheme="minorHAnsi" w:hAnsiTheme="minorHAnsi"/>
        </w:rPr>
        <w:t xml:space="preserve"> EUR/mesec (brez DDV), kar predstavlja </w:t>
      </w:r>
      <w:r w:rsidR="00C40EA9">
        <w:rPr>
          <w:rFonts w:asciiTheme="minorHAnsi" w:hAnsiTheme="minorHAnsi"/>
        </w:rPr>
        <w:t>21,7</w:t>
      </w:r>
      <w:r>
        <w:rPr>
          <w:rFonts w:asciiTheme="minorHAnsi" w:hAnsiTheme="minorHAnsi"/>
        </w:rPr>
        <w:t xml:space="preserve"> % znižanje. Strošek odvoza 240 litrskega zabojnika pa se, zaradi predpisanega sorazmerne obračuna po volumnu zabojnika in frekvenci odvoza, </w:t>
      </w:r>
      <w:r w:rsidRPr="008C3818">
        <w:rPr>
          <w:rFonts w:asciiTheme="minorHAnsi" w:hAnsiTheme="minorHAnsi"/>
          <w:b/>
        </w:rPr>
        <w:t>poviša</w:t>
      </w:r>
      <w:r>
        <w:rPr>
          <w:rFonts w:asciiTheme="minorHAnsi" w:hAnsiTheme="minorHAnsi"/>
        </w:rPr>
        <w:t xml:space="preserve"> </w:t>
      </w:r>
      <w:r w:rsidR="008C3818">
        <w:rPr>
          <w:rFonts w:asciiTheme="minorHAnsi" w:hAnsiTheme="minorHAnsi"/>
        </w:rPr>
        <w:t xml:space="preserve">iz </w:t>
      </w:r>
      <w:r w:rsidR="00F644AA">
        <w:rPr>
          <w:rFonts w:asciiTheme="minorHAnsi" w:hAnsiTheme="minorHAnsi"/>
        </w:rPr>
        <w:t>19,64</w:t>
      </w:r>
      <w:r w:rsidR="008C3818">
        <w:rPr>
          <w:rFonts w:asciiTheme="minorHAnsi" w:hAnsiTheme="minorHAnsi"/>
        </w:rPr>
        <w:t xml:space="preserve"> EUR/mesec (brez DDV) na 22,</w:t>
      </w:r>
      <w:r w:rsidR="000072BE">
        <w:rPr>
          <w:rFonts w:asciiTheme="minorHAnsi" w:hAnsiTheme="minorHAnsi"/>
        </w:rPr>
        <w:t>31</w:t>
      </w:r>
      <w:r w:rsidR="008C3818" w:rsidRPr="008C3818">
        <w:rPr>
          <w:rFonts w:asciiTheme="minorHAnsi" w:hAnsiTheme="minorHAnsi"/>
        </w:rPr>
        <w:t xml:space="preserve"> </w:t>
      </w:r>
      <w:r w:rsidR="008C3818">
        <w:rPr>
          <w:rFonts w:asciiTheme="minorHAnsi" w:hAnsiTheme="minorHAnsi"/>
        </w:rPr>
        <w:t xml:space="preserve">EUR/mesec (brez DDV), kar predstavlja </w:t>
      </w:r>
      <w:r w:rsidR="00C40EA9">
        <w:rPr>
          <w:rFonts w:asciiTheme="minorHAnsi" w:hAnsiTheme="minorHAnsi"/>
        </w:rPr>
        <w:t>13,6</w:t>
      </w:r>
      <w:r w:rsidR="008C3818">
        <w:rPr>
          <w:rFonts w:asciiTheme="minorHAnsi" w:hAnsiTheme="minorHAnsi"/>
        </w:rPr>
        <w:t xml:space="preserve"> % povišanje. Zaradi prepovedi razlikovanja cen med uporabniki ali skupinami uporabnikov se sedanji tako imenovani »tarifi 2«, katero predstavljajo uporabniki, ki opravljajo gospodarsko dejavnost, v povprečju </w:t>
      </w:r>
      <w:r w:rsidR="008C3818" w:rsidRPr="008C3818">
        <w:rPr>
          <w:rFonts w:asciiTheme="minorHAnsi" w:hAnsiTheme="minorHAnsi"/>
          <w:b/>
        </w:rPr>
        <w:t>zniža</w:t>
      </w:r>
      <w:r w:rsidR="008C3818">
        <w:rPr>
          <w:rFonts w:asciiTheme="minorHAnsi" w:hAnsiTheme="minorHAnsi"/>
        </w:rPr>
        <w:t xml:space="preserve"> mesečni strošek ravnanja z odpadki za </w:t>
      </w:r>
      <w:r w:rsidR="00C40EA9">
        <w:rPr>
          <w:rFonts w:asciiTheme="minorHAnsi" w:hAnsiTheme="minorHAnsi"/>
        </w:rPr>
        <w:t>39,6</w:t>
      </w:r>
      <w:r w:rsidR="008C3818">
        <w:rPr>
          <w:rFonts w:asciiTheme="minorHAnsi" w:hAnsiTheme="minorHAnsi"/>
        </w:rPr>
        <w:t xml:space="preserve"> %.</w:t>
      </w:r>
    </w:p>
    <w:p w:rsidR="00E625BE" w:rsidRDefault="00E625BE" w:rsidP="00403D5B">
      <w:pPr>
        <w:jc w:val="both"/>
        <w:rPr>
          <w:rFonts w:asciiTheme="minorHAnsi" w:hAnsiTheme="minorHAnsi"/>
        </w:rPr>
      </w:pPr>
    </w:p>
    <w:p w:rsidR="00E625BE" w:rsidRDefault="00E625BE" w:rsidP="00403D5B">
      <w:pPr>
        <w:jc w:val="both"/>
        <w:rPr>
          <w:rFonts w:asciiTheme="minorHAnsi" w:hAnsiTheme="minorHAnsi"/>
        </w:rPr>
      </w:pPr>
      <w:r>
        <w:rPr>
          <w:rFonts w:asciiTheme="minorHAnsi" w:hAnsiTheme="minorHAnsi"/>
        </w:rPr>
        <w:t xml:space="preserve">V okvir javne </w:t>
      </w:r>
      <w:r w:rsidRPr="000E3DCB">
        <w:rPr>
          <w:rFonts w:asciiTheme="minorHAnsi" w:hAnsiTheme="minorHAnsi"/>
        </w:rPr>
        <w:t>službe zbiranja določenih vrst komunalnih odpadkov</w:t>
      </w:r>
      <w:r>
        <w:rPr>
          <w:rFonts w:asciiTheme="minorHAnsi" w:hAnsiTheme="minorHAnsi"/>
        </w:rPr>
        <w:t xml:space="preserve"> sodi tudi </w:t>
      </w:r>
      <w:r w:rsidRPr="000E3DCB">
        <w:rPr>
          <w:rFonts w:asciiTheme="minorHAnsi" w:hAnsiTheme="minorHAnsi"/>
          <w:b/>
        </w:rPr>
        <w:t>zbiranje biološko razgradljivih odpadkov</w:t>
      </w:r>
      <w:r>
        <w:rPr>
          <w:rFonts w:asciiTheme="minorHAnsi" w:hAnsiTheme="minorHAnsi"/>
        </w:rPr>
        <w:t>, za katere mora v skladu z Uredbo o ravnanju z biološko razgradljivim kuhinjskimi odpadki in zelenim vrtnim odpadom (Ur.l. RS, št. 39/2010) izvajalec javne službe zagotoviti, da imajo povzročitelji možnost tovrstne odpadke prepuščati v posebnem zabojniku. Omenjena uredba sicer nalaga izvajalcu javne službe, da prednostno spodbuja povzročitelje odpadkov iz gospodinjstev k hišnemu kompostiranju. Simbio d.o.o. je opremil 6.529 gospodinjstev z 120 in 240 litrskimi zabojniki (5.503 je 120 litrskih, 1.026 pa 240 litrskih zabojnikov)</w:t>
      </w:r>
      <w:r w:rsidR="000E3DCB">
        <w:rPr>
          <w:rFonts w:asciiTheme="minorHAnsi" w:hAnsiTheme="minorHAnsi"/>
        </w:rPr>
        <w:t xml:space="preserve"> </w:t>
      </w:r>
      <w:r>
        <w:rPr>
          <w:rFonts w:asciiTheme="minorHAnsi" w:hAnsiTheme="minorHAnsi"/>
        </w:rPr>
        <w:t xml:space="preserve">v občinah, kjer opravlja javno službo zbiranja določenih vrst komunalnih odpadkov. Z elaboratom je predlagana cena za zbiranje biološko razgradljivih odpadkov za 120 litrski zabojnik 6,99 </w:t>
      </w:r>
      <w:r w:rsidR="000E3DCB">
        <w:rPr>
          <w:rFonts w:asciiTheme="minorHAnsi" w:hAnsiTheme="minorHAnsi"/>
        </w:rPr>
        <w:t>EUR/mesec (brez DDV)</w:t>
      </w:r>
      <w:r>
        <w:rPr>
          <w:rFonts w:asciiTheme="minorHAnsi" w:hAnsiTheme="minorHAnsi"/>
        </w:rPr>
        <w:t xml:space="preserve">, trenutno veljavna cena pa znaša </w:t>
      </w:r>
      <w:r w:rsidR="001F3BCD">
        <w:rPr>
          <w:rFonts w:asciiTheme="minorHAnsi" w:hAnsiTheme="minorHAnsi"/>
        </w:rPr>
        <w:t>7,46</w:t>
      </w:r>
      <w:r w:rsidRPr="00E625BE">
        <w:rPr>
          <w:rFonts w:asciiTheme="minorHAnsi" w:hAnsiTheme="minorHAnsi"/>
        </w:rPr>
        <w:t xml:space="preserve"> </w:t>
      </w:r>
      <w:r>
        <w:rPr>
          <w:rFonts w:asciiTheme="minorHAnsi" w:hAnsiTheme="minorHAnsi"/>
        </w:rPr>
        <w:t>EUR/mesec (brez DDV)</w:t>
      </w:r>
      <w:r w:rsidR="000E3DCB">
        <w:rPr>
          <w:rFonts w:asciiTheme="minorHAnsi" w:hAnsiTheme="minorHAnsi"/>
        </w:rPr>
        <w:t xml:space="preserve">, kar pomeni </w:t>
      </w:r>
      <w:r w:rsidR="00C40EA9">
        <w:rPr>
          <w:rFonts w:asciiTheme="minorHAnsi" w:hAnsiTheme="minorHAnsi"/>
        </w:rPr>
        <w:t>6,8</w:t>
      </w:r>
      <w:r w:rsidR="000E3DCB">
        <w:rPr>
          <w:rFonts w:asciiTheme="minorHAnsi" w:hAnsiTheme="minorHAnsi"/>
        </w:rPr>
        <w:t xml:space="preserve"> % </w:t>
      </w:r>
      <w:r w:rsidR="008A2BB8">
        <w:rPr>
          <w:rFonts w:asciiTheme="minorHAnsi" w:hAnsiTheme="minorHAnsi"/>
        </w:rPr>
        <w:t>znižanje</w:t>
      </w:r>
      <w:r w:rsidR="000E3DCB">
        <w:rPr>
          <w:rFonts w:asciiTheme="minorHAnsi" w:hAnsiTheme="minorHAnsi"/>
        </w:rPr>
        <w:t>.</w:t>
      </w:r>
      <w:r w:rsidR="000E3DCB" w:rsidRPr="000E3DCB">
        <w:rPr>
          <w:rFonts w:asciiTheme="minorHAnsi" w:hAnsiTheme="minorHAnsi"/>
        </w:rPr>
        <w:t xml:space="preserve"> </w:t>
      </w:r>
      <w:r w:rsidR="000E3DCB">
        <w:rPr>
          <w:rFonts w:asciiTheme="minorHAnsi" w:hAnsiTheme="minorHAnsi"/>
        </w:rPr>
        <w:t>Strošek odvoza 240 litrskega zabojnika</w:t>
      </w:r>
      <w:r w:rsidR="00C1312F">
        <w:rPr>
          <w:rFonts w:asciiTheme="minorHAnsi" w:hAnsiTheme="minorHAnsi"/>
        </w:rPr>
        <w:t xml:space="preserve"> za</w:t>
      </w:r>
      <w:r w:rsidR="000E3DCB" w:rsidRPr="000E3DCB">
        <w:rPr>
          <w:rFonts w:asciiTheme="minorHAnsi" w:hAnsiTheme="minorHAnsi"/>
        </w:rPr>
        <w:t xml:space="preserve"> </w:t>
      </w:r>
      <w:r w:rsidR="00C1312F">
        <w:rPr>
          <w:rFonts w:asciiTheme="minorHAnsi" w:hAnsiTheme="minorHAnsi"/>
        </w:rPr>
        <w:t>biološko razgradljive odpadke</w:t>
      </w:r>
      <w:r w:rsidR="000E3DCB">
        <w:rPr>
          <w:rFonts w:asciiTheme="minorHAnsi" w:hAnsiTheme="minorHAnsi"/>
        </w:rPr>
        <w:t xml:space="preserve"> pa se, zaradi predpisanega sorazmerne</w:t>
      </w:r>
      <w:r w:rsidR="00D002D1">
        <w:rPr>
          <w:rFonts w:asciiTheme="minorHAnsi" w:hAnsiTheme="minorHAnsi"/>
        </w:rPr>
        <w:t>ga</w:t>
      </w:r>
      <w:r w:rsidR="000E3DCB">
        <w:rPr>
          <w:rFonts w:asciiTheme="minorHAnsi" w:hAnsiTheme="minorHAnsi"/>
        </w:rPr>
        <w:t xml:space="preserve"> obračuna po volumnu zabojnika in frekvenci odvoza, </w:t>
      </w:r>
      <w:r w:rsidR="00D002D1">
        <w:rPr>
          <w:rFonts w:asciiTheme="minorHAnsi" w:hAnsiTheme="minorHAnsi"/>
          <w:b/>
        </w:rPr>
        <w:t>podvoji</w:t>
      </w:r>
      <w:r w:rsidR="000E3DCB">
        <w:rPr>
          <w:rFonts w:asciiTheme="minorHAnsi" w:hAnsiTheme="minorHAnsi"/>
        </w:rPr>
        <w:t>.</w:t>
      </w:r>
      <w:r w:rsidR="00D002D1">
        <w:rPr>
          <w:rFonts w:asciiTheme="minorHAnsi" w:hAnsiTheme="minorHAnsi"/>
        </w:rPr>
        <w:t xml:space="preserve"> Takšnih individualnih gospodinjstev, ki imajo 240 litrske zabojnike za</w:t>
      </w:r>
      <w:r w:rsidR="00D002D1" w:rsidRPr="00D002D1">
        <w:rPr>
          <w:rFonts w:asciiTheme="minorHAnsi" w:hAnsiTheme="minorHAnsi"/>
          <w:b/>
        </w:rPr>
        <w:t xml:space="preserve"> </w:t>
      </w:r>
      <w:r w:rsidR="00D002D1" w:rsidRPr="00D002D1">
        <w:rPr>
          <w:rFonts w:asciiTheme="minorHAnsi" w:hAnsiTheme="minorHAnsi"/>
        </w:rPr>
        <w:t>zbiranje biološko razgradljivih odpadkov</w:t>
      </w:r>
      <w:r w:rsidR="00D002D1">
        <w:rPr>
          <w:rFonts w:asciiTheme="minorHAnsi" w:hAnsiTheme="minorHAnsi"/>
        </w:rPr>
        <w:t xml:space="preserve"> je </w:t>
      </w:r>
      <w:r w:rsidR="00673286">
        <w:rPr>
          <w:rFonts w:asciiTheme="minorHAnsi" w:hAnsiTheme="minorHAnsi"/>
        </w:rPr>
        <w:t>trenutno 1</w:t>
      </w:r>
      <w:r w:rsidR="00D002D1">
        <w:rPr>
          <w:rFonts w:asciiTheme="minorHAnsi" w:hAnsiTheme="minorHAnsi"/>
        </w:rPr>
        <w:t>.</w:t>
      </w:r>
      <w:r w:rsidR="00DA42A1">
        <w:rPr>
          <w:rFonts w:asciiTheme="minorHAnsi" w:hAnsiTheme="minorHAnsi"/>
        </w:rPr>
        <w:t xml:space="preserve"> Navedene cene veljajo za poletni režim zbiranja, ko se rjavi zabojnik prazni 4x mesečno. Pri zimskem režimu in 2x mesečnem praznjenju rjavih zabojnikov pa</w:t>
      </w:r>
      <w:r w:rsidR="00A24461">
        <w:rPr>
          <w:rFonts w:asciiTheme="minorHAnsi" w:hAnsiTheme="minorHAnsi"/>
        </w:rPr>
        <w:t xml:space="preserve"> bo</w:t>
      </w:r>
      <w:r w:rsidR="00DA42A1">
        <w:rPr>
          <w:rFonts w:asciiTheme="minorHAnsi" w:hAnsiTheme="minorHAnsi"/>
        </w:rPr>
        <w:t xml:space="preserve"> znaša</w:t>
      </w:r>
      <w:r w:rsidR="00A24461">
        <w:rPr>
          <w:rFonts w:asciiTheme="minorHAnsi" w:hAnsiTheme="minorHAnsi"/>
        </w:rPr>
        <w:t>l</w:t>
      </w:r>
      <w:r w:rsidR="00DA42A1">
        <w:rPr>
          <w:rFonts w:asciiTheme="minorHAnsi" w:hAnsiTheme="minorHAnsi"/>
        </w:rPr>
        <w:t xml:space="preserve"> strošek odvoza za 120 litrski zabojnik 3,49 EUR/mesec (brez DDV),</w:t>
      </w:r>
      <w:r w:rsidR="00DA42A1" w:rsidRPr="00DA42A1">
        <w:rPr>
          <w:rFonts w:asciiTheme="minorHAnsi" w:hAnsiTheme="minorHAnsi"/>
        </w:rPr>
        <w:t xml:space="preserve"> </w:t>
      </w:r>
      <w:r w:rsidR="00DA42A1">
        <w:rPr>
          <w:rFonts w:asciiTheme="minorHAnsi" w:hAnsiTheme="minorHAnsi"/>
        </w:rPr>
        <w:t>strošek odvoza za 240 litrski zabojnik 6,99 EUR/mesec (brez DDV).</w:t>
      </w:r>
      <w:r w:rsidR="00D002D1">
        <w:rPr>
          <w:rFonts w:asciiTheme="minorHAnsi" w:hAnsiTheme="minorHAnsi"/>
        </w:rPr>
        <w:t xml:space="preserve"> </w:t>
      </w:r>
    </w:p>
    <w:p w:rsidR="00403D5B" w:rsidRPr="00E55E05" w:rsidRDefault="00403D5B" w:rsidP="00403D5B">
      <w:pPr>
        <w:jc w:val="both"/>
        <w:rPr>
          <w:rFonts w:asciiTheme="minorHAnsi" w:hAnsiTheme="minorHAnsi"/>
        </w:rPr>
      </w:pPr>
    </w:p>
    <w:p w:rsidR="00403D5B" w:rsidRPr="00E55E05" w:rsidRDefault="00403D5B" w:rsidP="00403D5B">
      <w:pPr>
        <w:jc w:val="both"/>
        <w:rPr>
          <w:rFonts w:asciiTheme="minorHAnsi" w:hAnsiTheme="minorHAnsi"/>
        </w:rPr>
      </w:pPr>
      <w:r w:rsidRPr="00E55E05">
        <w:rPr>
          <w:rFonts w:asciiTheme="minorHAnsi" w:hAnsiTheme="minorHAnsi"/>
        </w:rPr>
        <w:t xml:space="preserve">Simbio, d.o.o., je kot izvajalec gospodarske javne službe zavezan, da enkrat letno pripravi elaborat za posamezno javno službo. Če razlika med potrjeno in obračunsko cen presega </w:t>
      </w:r>
      <w:r w:rsidRPr="00E55E05">
        <w:rPr>
          <w:rFonts w:asciiTheme="minorHAnsi" w:hAnsiTheme="minorHAnsi"/>
          <w:b/>
        </w:rPr>
        <w:t>10 %</w:t>
      </w:r>
      <w:r w:rsidRPr="00E55E05">
        <w:rPr>
          <w:rFonts w:asciiTheme="minorHAnsi" w:hAnsiTheme="minorHAnsi"/>
        </w:rPr>
        <w:t xml:space="preserve"> od potrjene cene, mora elaborat poslati pristojnemu občinskemu organu, ki mora začeti postopek potrjevanja cen. V skladu z uredbo pa mora izvajalec za uporabnike najmanj enkrat letno ugotavljati </w:t>
      </w:r>
      <w:r w:rsidRPr="00AF72A8">
        <w:rPr>
          <w:rFonts w:asciiTheme="minorHAnsi" w:hAnsiTheme="minorHAnsi"/>
          <w:b/>
        </w:rPr>
        <w:t>dejansko količino</w:t>
      </w:r>
      <w:r w:rsidRPr="00E55E05">
        <w:rPr>
          <w:rFonts w:asciiTheme="minorHAnsi" w:hAnsiTheme="minorHAnsi"/>
        </w:rPr>
        <w:t xml:space="preserve"> opravljenih storitev.</w:t>
      </w:r>
    </w:p>
    <w:p w:rsidR="00403D5B" w:rsidRPr="00254F28" w:rsidRDefault="00403D5B" w:rsidP="00403D5B">
      <w:pPr>
        <w:ind w:right="1260"/>
        <w:rPr>
          <w:rFonts w:asciiTheme="minorHAnsi" w:hAnsiTheme="minorHAnsi"/>
        </w:rPr>
      </w:pPr>
    </w:p>
    <w:p w:rsidR="007B1477" w:rsidRDefault="007B1477"/>
    <w:sectPr w:rsidR="007B1477" w:rsidSect="00E55E05">
      <w:headerReference w:type="default" r:id="rId8"/>
      <w:footerReference w:type="default" r:id="rId9"/>
      <w:pgSz w:w="11906" w:h="16838"/>
      <w:pgMar w:top="851" w:right="851" w:bottom="851" w:left="851" w:header="0" w:footer="8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541" w:rsidRDefault="00A06541">
      <w:r>
        <w:separator/>
      </w:r>
    </w:p>
  </w:endnote>
  <w:endnote w:type="continuationSeparator" w:id="0">
    <w:p w:rsidR="00A06541" w:rsidRDefault="00A0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E99" w:rsidRPr="00B8037C" w:rsidRDefault="00D002D1" w:rsidP="00CC1F77">
    <w:pPr>
      <w:pStyle w:val="Noga"/>
      <w:jc w:val="center"/>
    </w:pPr>
    <w:r>
      <w:rPr>
        <w:noProof/>
      </w:rPr>
      <w:drawing>
        <wp:inline distT="0" distB="0" distL="0" distR="0" wp14:anchorId="3A7008CC" wp14:editId="770E3E5E">
          <wp:extent cx="6972300" cy="4095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0"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541" w:rsidRDefault="00A06541">
      <w:r>
        <w:separator/>
      </w:r>
    </w:p>
  </w:footnote>
  <w:footnote w:type="continuationSeparator" w:id="0">
    <w:p w:rsidR="00A06541" w:rsidRDefault="00A06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E99" w:rsidRPr="00E72C6C" w:rsidRDefault="00D002D1" w:rsidP="000C5E99">
    <w:pPr>
      <w:pStyle w:val="Glava"/>
      <w:tabs>
        <w:tab w:val="clear" w:pos="4536"/>
        <w:tab w:val="clear" w:pos="9072"/>
        <w:tab w:val="center" w:pos="-180"/>
        <w:tab w:val="right" w:pos="11880"/>
      </w:tabs>
      <w:jc w:val="center"/>
    </w:pPr>
    <w:r>
      <w:rPr>
        <w:noProof/>
      </w:rPr>
      <w:drawing>
        <wp:inline distT="0" distB="0" distL="0" distR="0" wp14:anchorId="46ABDFC5" wp14:editId="4AB45119">
          <wp:extent cx="6962775" cy="12192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1219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9648D"/>
    <w:multiLevelType w:val="hybridMultilevel"/>
    <w:tmpl w:val="65144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D5B"/>
    <w:rsid w:val="000072BE"/>
    <w:rsid w:val="000E3DCB"/>
    <w:rsid w:val="001F3BCD"/>
    <w:rsid w:val="00200997"/>
    <w:rsid w:val="00403D5B"/>
    <w:rsid w:val="004C4C70"/>
    <w:rsid w:val="00555AB2"/>
    <w:rsid w:val="00673286"/>
    <w:rsid w:val="00681556"/>
    <w:rsid w:val="007B1477"/>
    <w:rsid w:val="00832261"/>
    <w:rsid w:val="00860605"/>
    <w:rsid w:val="008A2BB8"/>
    <w:rsid w:val="008C3818"/>
    <w:rsid w:val="00A06541"/>
    <w:rsid w:val="00A24461"/>
    <w:rsid w:val="00BD54E4"/>
    <w:rsid w:val="00C1312F"/>
    <w:rsid w:val="00C40EA9"/>
    <w:rsid w:val="00C9270A"/>
    <w:rsid w:val="00D002D1"/>
    <w:rsid w:val="00DA42A1"/>
    <w:rsid w:val="00DB2B60"/>
    <w:rsid w:val="00E13B5B"/>
    <w:rsid w:val="00E625BE"/>
    <w:rsid w:val="00F644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03D5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03D5B"/>
    <w:pPr>
      <w:tabs>
        <w:tab w:val="center" w:pos="4536"/>
        <w:tab w:val="right" w:pos="9072"/>
      </w:tabs>
    </w:pPr>
  </w:style>
  <w:style w:type="character" w:customStyle="1" w:styleId="GlavaZnak">
    <w:name w:val="Glava Znak"/>
    <w:basedOn w:val="Privzetapisavaodstavka"/>
    <w:link w:val="Glava"/>
    <w:rsid w:val="00403D5B"/>
    <w:rPr>
      <w:rFonts w:ascii="Times New Roman" w:eastAsia="Times New Roman" w:hAnsi="Times New Roman" w:cs="Times New Roman"/>
      <w:sz w:val="24"/>
      <w:szCs w:val="24"/>
      <w:lang w:eastAsia="sl-SI"/>
    </w:rPr>
  </w:style>
  <w:style w:type="paragraph" w:styleId="Noga">
    <w:name w:val="footer"/>
    <w:basedOn w:val="Navaden"/>
    <w:link w:val="NogaZnak"/>
    <w:rsid w:val="00403D5B"/>
    <w:pPr>
      <w:tabs>
        <w:tab w:val="center" w:pos="4536"/>
        <w:tab w:val="right" w:pos="9072"/>
      </w:tabs>
    </w:pPr>
  </w:style>
  <w:style w:type="character" w:customStyle="1" w:styleId="NogaZnak">
    <w:name w:val="Noga Znak"/>
    <w:basedOn w:val="Privzetapisavaodstavka"/>
    <w:link w:val="Noga"/>
    <w:rsid w:val="00403D5B"/>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403D5B"/>
    <w:pPr>
      <w:spacing w:after="200" w:line="276" w:lineRule="auto"/>
      <w:ind w:left="720"/>
      <w:contextualSpacing/>
    </w:pPr>
    <w:rPr>
      <w:rFonts w:asciiTheme="minorHAnsi" w:eastAsiaTheme="minorHAnsi" w:hAnsiTheme="minorHAnsi" w:cstheme="minorBidi"/>
      <w:sz w:val="22"/>
      <w:szCs w:val="22"/>
      <w:lang w:eastAsia="en-US"/>
    </w:rPr>
  </w:style>
  <w:style w:type="paragraph" w:styleId="Besedilooblaka">
    <w:name w:val="Balloon Text"/>
    <w:basedOn w:val="Navaden"/>
    <w:link w:val="BesedilooblakaZnak"/>
    <w:uiPriority w:val="99"/>
    <w:semiHidden/>
    <w:unhideWhenUsed/>
    <w:rsid w:val="00403D5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03D5B"/>
    <w:rPr>
      <w:rFonts w:ascii="Tahoma" w:eastAsia="Times New Roman" w:hAnsi="Tahoma" w:cs="Tahoma"/>
      <w:sz w:val="16"/>
      <w:szCs w:val="16"/>
      <w:lang w:eastAsia="sl-SI"/>
    </w:rPr>
  </w:style>
  <w:style w:type="paragraph" w:styleId="Navadensplet">
    <w:name w:val="Normal (Web)"/>
    <w:basedOn w:val="Navaden"/>
    <w:uiPriority w:val="99"/>
    <w:semiHidden/>
    <w:unhideWhenUsed/>
    <w:rsid w:val="00E625BE"/>
    <w:pPr>
      <w:spacing w:after="210"/>
    </w:pPr>
    <w:rPr>
      <w:color w:val="333333"/>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03D5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03D5B"/>
    <w:pPr>
      <w:tabs>
        <w:tab w:val="center" w:pos="4536"/>
        <w:tab w:val="right" w:pos="9072"/>
      </w:tabs>
    </w:pPr>
  </w:style>
  <w:style w:type="character" w:customStyle="1" w:styleId="GlavaZnak">
    <w:name w:val="Glava Znak"/>
    <w:basedOn w:val="Privzetapisavaodstavka"/>
    <w:link w:val="Glava"/>
    <w:rsid w:val="00403D5B"/>
    <w:rPr>
      <w:rFonts w:ascii="Times New Roman" w:eastAsia="Times New Roman" w:hAnsi="Times New Roman" w:cs="Times New Roman"/>
      <w:sz w:val="24"/>
      <w:szCs w:val="24"/>
      <w:lang w:eastAsia="sl-SI"/>
    </w:rPr>
  </w:style>
  <w:style w:type="paragraph" w:styleId="Noga">
    <w:name w:val="footer"/>
    <w:basedOn w:val="Navaden"/>
    <w:link w:val="NogaZnak"/>
    <w:rsid w:val="00403D5B"/>
    <w:pPr>
      <w:tabs>
        <w:tab w:val="center" w:pos="4536"/>
        <w:tab w:val="right" w:pos="9072"/>
      </w:tabs>
    </w:pPr>
  </w:style>
  <w:style w:type="character" w:customStyle="1" w:styleId="NogaZnak">
    <w:name w:val="Noga Znak"/>
    <w:basedOn w:val="Privzetapisavaodstavka"/>
    <w:link w:val="Noga"/>
    <w:rsid w:val="00403D5B"/>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403D5B"/>
    <w:pPr>
      <w:spacing w:after="200" w:line="276" w:lineRule="auto"/>
      <w:ind w:left="720"/>
      <w:contextualSpacing/>
    </w:pPr>
    <w:rPr>
      <w:rFonts w:asciiTheme="minorHAnsi" w:eastAsiaTheme="minorHAnsi" w:hAnsiTheme="minorHAnsi" w:cstheme="minorBidi"/>
      <w:sz w:val="22"/>
      <w:szCs w:val="22"/>
      <w:lang w:eastAsia="en-US"/>
    </w:rPr>
  </w:style>
  <w:style w:type="paragraph" w:styleId="Besedilooblaka">
    <w:name w:val="Balloon Text"/>
    <w:basedOn w:val="Navaden"/>
    <w:link w:val="BesedilooblakaZnak"/>
    <w:uiPriority w:val="99"/>
    <w:semiHidden/>
    <w:unhideWhenUsed/>
    <w:rsid w:val="00403D5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03D5B"/>
    <w:rPr>
      <w:rFonts w:ascii="Tahoma" w:eastAsia="Times New Roman" w:hAnsi="Tahoma" w:cs="Tahoma"/>
      <w:sz w:val="16"/>
      <w:szCs w:val="16"/>
      <w:lang w:eastAsia="sl-SI"/>
    </w:rPr>
  </w:style>
  <w:style w:type="paragraph" w:styleId="Navadensplet">
    <w:name w:val="Normal (Web)"/>
    <w:basedOn w:val="Navaden"/>
    <w:uiPriority w:val="99"/>
    <w:semiHidden/>
    <w:unhideWhenUsed/>
    <w:rsid w:val="00E625BE"/>
    <w:pPr>
      <w:spacing w:after="210"/>
    </w:pPr>
    <w:rPr>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280720">
      <w:bodyDiv w:val="1"/>
      <w:marLeft w:val="0"/>
      <w:marRight w:val="0"/>
      <w:marTop w:val="0"/>
      <w:marBottom w:val="0"/>
      <w:divBdr>
        <w:top w:val="none" w:sz="0" w:space="0" w:color="auto"/>
        <w:left w:val="none" w:sz="0" w:space="0" w:color="auto"/>
        <w:bottom w:val="none" w:sz="0" w:space="0" w:color="auto"/>
        <w:right w:val="none" w:sz="0" w:space="0" w:color="auto"/>
      </w:divBdr>
      <w:divsChild>
        <w:div w:id="404498343">
          <w:marLeft w:val="0"/>
          <w:marRight w:val="0"/>
          <w:marTop w:val="0"/>
          <w:marBottom w:val="0"/>
          <w:divBdr>
            <w:top w:val="none" w:sz="0" w:space="0" w:color="auto"/>
            <w:left w:val="none" w:sz="0" w:space="0" w:color="auto"/>
            <w:bottom w:val="none" w:sz="0" w:space="0" w:color="auto"/>
            <w:right w:val="none" w:sz="0" w:space="0" w:color="auto"/>
          </w:divBdr>
          <w:divsChild>
            <w:div w:id="627859420">
              <w:marLeft w:val="0"/>
              <w:marRight w:val="60"/>
              <w:marTop w:val="0"/>
              <w:marBottom w:val="0"/>
              <w:divBdr>
                <w:top w:val="none" w:sz="0" w:space="0" w:color="auto"/>
                <w:left w:val="none" w:sz="0" w:space="0" w:color="auto"/>
                <w:bottom w:val="none" w:sz="0" w:space="0" w:color="auto"/>
                <w:right w:val="none" w:sz="0" w:space="0" w:color="auto"/>
              </w:divBdr>
              <w:divsChild>
                <w:div w:id="1653869770">
                  <w:marLeft w:val="0"/>
                  <w:marRight w:val="0"/>
                  <w:marTop w:val="0"/>
                  <w:marBottom w:val="150"/>
                  <w:divBdr>
                    <w:top w:val="none" w:sz="0" w:space="0" w:color="auto"/>
                    <w:left w:val="none" w:sz="0" w:space="0" w:color="auto"/>
                    <w:bottom w:val="none" w:sz="0" w:space="0" w:color="auto"/>
                    <w:right w:val="none" w:sz="0" w:space="0" w:color="auto"/>
                  </w:divBdr>
                  <w:divsChild>
                    <w:div w:id="631135838">
                      <w:marLeft w:val="0"/>
                      <w:marRight w:val="0"/>
                      <w:marTop w:val="0"/>
                      <w:marBottom w:val="0"/>
                      <w:divBdr>
                        <w:top w:val="none" w:sz="0" w:space="0" w:color="auto"/>
                        <w:left w:val="none" w:sz="0" w:space="0" w:color="auto"/>
                        <w:bottom w:val="none" w:sz="0" w:space="0" w:color="auto"/>
                        <w:right w:val="none" w:sz="0" w:space="0" w:color="auto"/>
                      </w:divBdr>
                      <w:divsChild>
                        <w:div w:id="71292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850974">
      <w:bodyDiv w:val="1"/>
      <w:marLeft w:val="0"/>
      <w:marRight w:val="0"/>
      <w:marTop w:val="0"/>
      <w:marBottom w:val="0"/>
      <w:divBdr>
        <w:top w:val="none" w:sz="0" w:space="0" w:color="auto"/>
        <w:left w:val="none" w:sz="0" w:space="0" w:color="auto"/>
        <w:bottom w:val="none" w:sz="0" w:space="0" w:color="auto"/>
        <w:right w:val="none" w:sz="0" w:space="0" w:color="auto"/>
      </w:divBdr>
      <w:divsChild>
        <w:div w:id="452672558">
          <w:marLeft w:val="0"/>
          <w:marRight w:val="0"/>
          <w:marTop w:val="0"/>
          <w:marBottom w:val="0"/>
          <w:divBdr>
            <w:top w:val="none" w:sz="0" w:space="0" w:color="auto"/>
            <w:left w:val="none" w:sz="0" w:space="0" w:color="auto"/>
            <w:bottom w:val="none" w:sz="0" w:space="0" w:color="auto"/>
            <w:right w:val="none" w:sz="0" w:space="0" w:color="auto"/>
          </w:divBdr>
          <w:divsChild>
            <w:div w:id="2025129121">
              <w:marLeft w:val="0"/>
              <w:marRight w:val="60"/>
              <w:marTop w:val="0"/>
              <w:marBottom w:val="0"/>
              <w:divBdr>
                <w:top w:val="none" w:sz="0" w:space="0" w:color="auto"/>
                <w:left w:val="none" w:sz="0" w:space="0" w:color="auto"/>
                <w:bottom w:val="none" w:sz="0" w:space="0" w:color="auto"/>
                <w:right w:val="none" w:sz="0" w:space="0" w:color="auto"/>
              </w:divBdr>
              <w:divsChild>
                <w:div w:id="641889268">
                  <w:marLeft w:val="0"/>
                  <w:marRight w:val="0"/>
                  <w:marTop w:val="0"/>
                  <w:marBottom w:val="150"/>
                  <w:divBdr>
                    <w:top w:val="none" w:sz="0" w:space="0" w:color="auto"/>
                    <w:left w:val="none" w:sz="0" w:space="0" w:color="auto"/>
                    <w:bottom w:val="none" w:sz="0" w:space="0" w:color="auto"/>
                    <w:right w:val="none" w:sz="0" w:space="0" w:color="auto"/>
                  </w:divBdr>
                  <w:divsChild>
                    <w:div w:id="637104093">
                      <w:marLeft w:val="0"/>
                      <w:marRight w:val="0"/>
                      <w:marTop w:val="0"/>
                      <w:marBottom w:val="0"/>
                      <w:divBdr>
                        <w:top w:val="none" w:sz="0" w:space="0" w:color="auto"/>
                        <w:left w:val="none" w:sz="0" w:space="0" w:color="auto"/>
                        <w:bottom w:val="none" w:sz="0" w:space="0" w:color="auto"/>
                        <w:right w:val="none" w:sz="0" w:space="0" w:color="auto"/>
                      </w:divBdr>
                      <w:divsChild>
                        <w:div w:id="153491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949479">
      <w:bodyDiv w:val="1"/>
      <w:marLeft w:val="0"/>
      <w:marRight w:val="0"/>
      <w:marTop w:val="0"/>
      <w:marBottom w:val="0"/>
      <w:divBdr>
        <w:top w:val="none" w:sz="0" w:space="0" w:color="auto"/>
        <w:left w:val="none" w:sz="0" w:space="0" w:color="auto"/>
        <w:bottom w:val="none" w:sz="0" w:space="0" w:color="auto"/>
        <w:right w:val="none" w:sz="0" w:space="0" w:color="auto"/>
      </w:divBdr>
      <w:divsChild>
        <w:div w:id="1615866068">
          <w:marLeft w:val="0"/>
          <w:marRight w:val="0"/>
          <w:marTop w:val="0"/>
          <w:marBottom w:val="0"/>
          <w:divBdr>
            <w:top w:val="none" w:sz="0" w:space="0" w:color="auto"/>
            <w:left w:val="none" w:sz="0" w:space="0" w:color="auto"/>
            <w:bottom w:val="none" w:sz="0" w:space="0" w:color="auto"/>
            <w:right w:val="none" w:sz="0" w:space="0" w:color="auto"/>
          </w:divBdr>
          <w:divsChild>
            <w:div w:id="120727874">
              <w:marLeft w:val="0"/>
              <w:marRight w:val="60"/>
              <w:marTop w:val="0"/>
              <w:marBottom w:val="0"/>
              <w:divBdr>
                <w:top w:val="none" w:sz="0" w:space="0" w:color="auto"/>
                <w:left w:val="none" w:sz="0" w:space="0" w:color="auto"/>
                <w:bottom w:val="none" w:sz="0" w:space="0" w:color="auto"/>
                <w:right w:val="none" w:sz="0" w:space="0" w:color="auto"/>
              </w:divBdr>
              <w:divsChild>
                <w:div w:id="242028709">
                  <w:marLeft w:val="0"/>
                  <w:marRight w:val="0"/>
                  <w:marTop w:val="0"/>
                  <w:marBottom w:val="150"/>
                  <w:divBdr>
                    <w:top w:val="none" w:sz="0" w:space="0" w:color="auto"/>
                    <w:left w:val="none" w:sz="0" w:space="0" w:color="auto"/>
                    <w:bottom w:val="none" w:sz="0" w:space="0" w:color="auto"/>
                    <w:right w:val="none" w:sz="0" w:space="0" w:color="auto"/>
                  </w:divBdr>
                  <w:divsChild>
                    <w:div w:id="1328481320">
                      <w:marLeft w:val="0"/>
                      <w:marRight w:val="0"/>
                      <w:marTop w:val="0"/>
                      <w:marBottom w:val="0"/>
                      <w:divBdr>
                        <w:top w:val="none" w:sz="0" w:space="0" w:color="auto"/>
                        <w:left w:val="none" w:sz="0" w:space="0" w:color="auto"/>
                        <w:bottom w:val="none" w:sz="0" w:space="0" w:color="auto"/>
                        <w:right w:val="none" w:sz="0" w:space="0" w:color="auto"/>
                      </w:divBdr>
                      <w:divsChild>
                        <w:div w:id="103928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770</Words>
  <Characters>4391</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dc:creator>
  <cp:lastModifiedBy>Simona Primožič</cp:lastModifiedBy>
  <cp:revision>5</cp:revision>
  <cp:lastPrinted>2013-10-29T11:40:00Z</cp:lastPrinted>
  <dcterms:created xsi:type="dcterms:W3CDTF">2013-10-29T11:42:00Z</dcterms:created>
  <dcterms:modified xsi:type="dcterms:W3CDTF">2013-10-29T12:53:00Z</dcterms:modified>
</cp:coreProperties>
</file>